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教育改革“双减”“双增”下休闲体育产业发展研究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2.体育旅游资源分类标准与评价体系研究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.元宇宙时代智慧体育旅游的创新发展研究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 文化体育旅游创新融合发展路径研究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乡村振兴战略背景下文体旅融合发展的研究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6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.乡村振兴与城乡休闲体育互动发展研究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7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.基于大数据的四川休闲体育环境特征研究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新形势下民族、民间、民俗体育产业化的研究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9.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数字时代休闲体育产业发展研究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10.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数字经济与四川民族传统体育文化旅游产业发展研究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11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.文化自信视域下民族传统体育的传承，创新与运用研究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12.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新消费时代与国民运动品牌、体育消费的相关研究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13.大熊猫国家公园入口社区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休闲体育产业发展研究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14.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2022年冬奥会遗产对促进冰雪运动产业发展的研究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15.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后冬奥时代四川冰雪运动产业发展的突破与创新研究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16.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成渝地区双城经济圈休闲体育产业融入新发展格局、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实施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高质量协同发展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路径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的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实践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17.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冰雪运动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资源的市场开发与人才培养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18.“十四五”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推进成渝地区双城经济圈体育产业示范区（基地）发展的研究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19.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“十四五”时期四川省休闲体育产业高质量发展研究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20.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世界赛事名城建设与国家公园示范城市建设互动发展研究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21.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新冠疫情多发背景下成都推进”赛事名城”的创新办法与举措研究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22.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成都世界大学生运动会促进成都市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休闲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体育产业发展的经验与不足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23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.世界大学生运动会对成都建设世界赛事名城影响的研究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24.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成都大运会场馆赛后可持续利用研究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25.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eastAsia="zh-CN"/>
        </w:rPr>
        <w:t>四川现代体育服务业发展与体育服务综合体建设研究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26.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区域体育产业的可持续性发展与学校体育的联动机制研究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27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.碳中和目标下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休闲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体育产业发展研究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28</w:t>
      </w:r>
      <w:r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  <w:t>.碳中和背景下四川山地体育旅游发展战略研究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hanging="376" w:hangingChars="157"/>
        <w:textAlignment w:val="auto"/>
        <w:rPr>
          <w:rFonts w:hint="default" w:ascii="仿宋" w:hAnsi="仿宋" w:eastAsia="仿宋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29.中外合作办学背景下高校休闲体育产业人才培养创新模式研究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F5097"/>
    <w:rsid w:val="0B8B296C"/>
    <w:rsid w:val="1C404406"/>
    <w:rsid w:val="1D4D3DBC"/>
    <w:rsid w:val="28194232"/>
    <w:rsid w:val="38BB79B3"/>
    <w:rsid w:val="3D36764F"/>
    <w:rsid w:val="40B34CD9"/>
    <w:rsid w:val="48B7601C"/>
    <w:rsid w:val="509F0C78"/>
    <w:rsid w:val="513C4BB5"/>
    <w:rsid w:val="5DEE10D1"/>
    <w:rsid w:val="78E6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2021-11-19T10:02:00Z</dcterms:created>
  <dc:creator>Administrator</dc:creator>
  <cp:lastModifiedBy>小雨飞飞</cp:lastModifiedBy>
  <cp:lastPrinted>2022-02-25T02:44:00Z</cp:lastPrinted>
  <dcterms:modified xsi:type="dcterms:W3CDTF">2022-02-28T08:35:39Z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7C7161E82C98495D917F38F081855B0A</vt:lpwstr>
  </property>
</Properties>
</file>